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4116" w14:textId="143AA168" w:rsidR="00340CB9" w:rsidRDefault="00340CB9" w:rsidP="00340CB9">
      <w:pPr>
        <w:spacing w:after="0" w:line="276" w:lineRule="auto"/>
        <w:rPr>
          <w:rFonts w:ascii="Garamond" w:hAnsi="Garamond" w:cs="Arial"/>
          <w:b/>
          <w:bCs/>
        </w:rPr>
      </w:pPr>
      <w:r w:rsidRPr="00340CB9">
        <w:rPr>
          <w:rFonts w:ascii="Garamond" w:hAnsi="Garamond" w:cs="Arial"/>
          <w:b/>
          <w:bCs/>
        </w:rPr>
        <w:t>MARIA CRISTINA PASSONI</w:t>
      </w:r>
    </w:p>
    <w:p w14:paraId="71777F61" w14:textId="45B94070" w:rsidR="00340CB9" w:rsidRDefault="00340CB9" w:rsidP="00340CB9">
      <w:pPr>
        <w:spacing w:after="0" w:line="276" w:lineRule="auto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Curatrice della mostra</w:t>
      </w:r>
    </w:p>
    <w:p w14:paraId="1FA3CFB2" w14:textId="77777777" w:rsidR="00340CB9" w:rsidRDefault="00340CB9" w:rsidP="00340CB9">
      <w:pPr>
        <w:spacing w:after="0" w:line="276" w:lineRule="auto"/>
        <w:rPr>
          <w:rFonts w:ascii="Garamond" w:hAnsi="Garamond" w:cs="Arial"/>
          <w:b/>
          <w:bCs/>
        </w:rPr>
      </w:pPr>
    </w:p>
    <w:p w14:paraId="0E0CE455" w14:textId="77777777" w:rsidR="00340CB9" w:rsidRPr="00340CB9" w:rsidRDefault="00340CB9" w:rsidP="00340CB9">
      <w:pPr>
        <w:spacing w:after="0" w:line="276" w:lineRule="auto"/>
        <w:rPr>
          <w:rFonts w:ascii="Garamond" w:hAnsi="Garamond" w:cs="Arial"/>
          <w:b/>
          <w:bCs/>
        </w:rPr>
      </w:pPr>
    </w:p>
    <w:p w14:paraId="61C99672" w14:textId="53B34537" w:rsidR="00E72C8E" w:rsidRDefault="00340CB9" w:rsidP="00340CB9">
      <w:pPr>
        <w:spacing w:after="0" w:line="276" w:lineRule="auto"/>
        <w:rPr>
          <w:rFonts w:ascii="Garamond" w:hAnsi="Garamond" w:cs="Arial"/>
          <w:b/>
          <w:bCs/>
        </w:rPr>
      </w:pPr>
      <w:r w:rsidRPr="00340CB9">
        <w:rPr>
          <w:rFonts w:ascii="Garamond" w:hAnsi="Garamond" w:cs="Arial"/>
          <w:b/>
          <w:bCs/>
        </w:rPr>
        <w:t>Giovanni Agostino da Lodi a Venezia</w:t>
      </w:r>
      <w:r>
        <w:rPr>
          <w:rFonts w:ascii="Garamond" w:hAnsi="Garamond" w:cs="Arial"/>
          <w:b/>
          <w:bCs/>
        </w:rPr>
        <w:t xml:space="preserve"> </w:t>
      </w:r>
      <w:r w:rsidRPr="00340CB9">
        <w:rPr>
          <w:rFonts w:ascii="Garamond" w:hAnsi="Garamond" w:cs="Arial"/>
          <w:b/>
          <w:bCs/>
        </w:rPr>
        <w:t>dalla fine del Quattrocento al 1508 circa</w:t>
      </w:r>
      <w:r>
        <w:rPr>
          <w:rFonts w:ascii="Garamond" w:hAnsi="Garamond" w:cs="Arial"/>
          <w:b/>
          <w:bCs/>
        </w:rPr>
        <w:t xml:space="preserve"> *</w:t>
      </w:r>
    </w:p>
    <w:p w14:paraId="2F0CBCAB" w14:textId="77777777" w:rsidR="00C62BAC" w:rsidRDefault="00C62BAC" w:rsidP="00E72C8E">
      <w:pPr>
        <w:spacing w:after="0" w:line="276" w:lineRule="auto"/>
        <w:rPr>
          <w:rFonts w:ascii="Garamond" w:hAnsi="Garamond" w:cs="Arial"/>
          <w:b/>
          <w:bCs/>
        </w:rPr>
      </w:pPr>
    </w:p>
    <w:p w14:paraId="69F3C302" w14:textId="5DE1B4E7" w:rsidR="002521BE" w:rsidRPr="00340CB9" w:rsidRDefault="00340CB9" w:rsidP="00340CB9">
      <w:pPr>
        <w:spacing w:after="120" w:line="276" w:lineRule="auto"/>
        <w:rPr>
          <w:rFonts w:ascii="Garamond" w:hAnsi="Garamond" w:cs="Arial"/>
          <w:i/>
          <w:iCs/>
        </w:rPr>
      </w:pPr>
      <w:r w:rsidRPr="00340CB9">
        <w:rPr>
          <w:rFonts w:ascii="Garamond" w:hAnsi="Garamond" w:cs="Arial"/>
          <w:i/>
          <w:iCs/>
        </w:rPr>
        <w:t>Venezia, crocevia di artisti lombardi</w:t>
      </w:r>
    </w:p>
    <w:p w14:paraId="01F86B1A" w14:textId="4D6FD7E9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Il primo avvistamento di Giovanni Agostino da Lodi avviene nell’ultimo lustro del XV secolo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sull’isola di San Cristoforo della Pace, tra Venezia e Murano. A segnare l’esordio del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 xml:space="preserve">pittore, estremamente sfuggente dal punto di vista documentario, e la </w:t>
      </w:r>
      <w:r w:rsidRPr="00340CB9">
        <w:rPr>
          <w:rFonts w:ascii="Garamond" w:hAnsi="Garamond" w:cs="Arial"/>
          <w:i/>
          <w:iCs/>
        </w:rPr>
        <w:t>Madonna in trono</w:t>
      </w:r>
      <w:r w:rsidR="00AD7464">
        <w:rPr>
          <w:rFonts w:ascii="Garamond" w:hAnsi="Garamond" w:cs="Arial"/>
          <w:i/>
          <w:iCs/>
        </w:rPr>
        <w:t xml:space="preserve"> </w:t>
      </w:r>
      <w:r w:rsidRPr="00340CB9">
        <w:rPr>
          <w:rFonts w:ascii="Garamond" w:hAnsi="Garamond" w:cs="Arial"/>
          <w:i/>
          <w:iCs/>
        </w:rPr>
        <w:t>col Bambino tra i santi Giovanni Battista, Ambrogio, Agostino e Giorgio</w:t>
      </w:r>
      <w:r w:rsidRPr="00340CB9">
        <w:rPr>
          <w:rFonts w:ascii="Garamond" w:hAnsi="Garamond" w:cs="Arial"/>
        </w:rPr>
        <w:t>, nota comunemente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come pala dei Barcaioli poiché decorava la cappella della scola dei traghettatori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che assicuravano il collegamento dell’isola con la terraferma.</w:t>
      </w:r>
    </w:p>
    <w:p w14:paraId="63E07C49" w14:textId="1289E272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Il patto stipulato tra la neonata fraglia dei barcaioli, istituita il 9 novembre 1491, e il capitolo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degli Eremitani della chiesa di San Cristoforo, dove era originariamente collocata, fissa il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  <w:i/>
          <w:iCs/>
        </w:rPr>
        <w:t xml:space="preserve">terminus post quem </w:t>
      </w:r>
      <w:r w:rsidRPr="00340CB9">
        <w:rPr>
          <w:rFonts w:ascii="Garamond" w:hAnsi="Garamond" w:cs="Arial"/>
        </w:rPr>
        <w:t>della pala al 25 marzo 1492. L’accordo, formalizzante una precedente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intesa verbale, prevedeva la concessione alla fraglia del primo altare della navata sinistra e di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un’arca sepolcrale nel chiostro del convento, in cambio dell’impegno dei barcaioli a trasportare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gratuitamente i religiosi e i loro salariati da e per Venezia a loro piacimento.</w:t>
      </w:r>
    </w:p>
    <w:p w14:paraId="46C39F9E" w14:textId="685DC3F4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La perdita dell’atto di commissione dell’ancona ha purtroppo condannato all’oblio l’identit</w:t>
      </w:r>
      <w:r>
        <w:rPr>
          <w:rFonts w:ascii="Garamond" w:hAnsi="Garamond" w:cs="Arial"/>
        </w:rPr>
        <w:t>à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dell’autore, tanto che le guide cittadine hanno a lungo riferito il dipinto alla bottega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dei Vivarini. E anche dopo che Frizzoni l’ha restituito allo Pseudo Boccaccino – all’epoca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non ancora identificato in Giovanni Agostino da Lodi – i nomi di Alvise Vivarini o del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 xml:space="preserve">suo stretto seguace Marco Basaiti sono riaffiorati a </w:t>
      </w:r>
      <w:r w:rsidRPr="00340CB9">
        <w:rPr>
          <w:rFonts w:ascii="Garamond" w:hAnsi="Garamond" w:cs="Arial"/>
        </w:rPr>
        <w:t>più</w:t>
      </w:r>
      <w:r w:rsidRPr="00340CB9">
        <w:rPr>
          <w:rFonts w:ascii="Garamond" w:hAnsi="Garamond" w:cs="Arial"/>
        </w:rPr>
        <w:t xml:space="preserve"> riprese nel dibattito critico. Un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accostamento che riflette non solo il legame territoriale dell’opera con Murano, patria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dei Vivarini, ma anche la dimestichezza del lodigiano con lo stile di Alvise, suo primo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riferimento visivo all’arrivo in Laguna.</w:t>
      </w:r>
    </w:p>
    <w:p w14:paraId="47319668" w14:textId="577729C7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Non sorprende quindi che il nesso Murano-Alvise Vivarini sia stato individuato dalla critica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come il punto di partenza per comprendere come Giovanni Agostino si sia inserito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 xml:space="preserve">nel dinamico contesto veneziano. Nella quindicina d’anni del suo soggiorno in </w:t>
      </w:r>
      <w:r w:rsidRPr="00340CB9">
        <w:rPr>
          <w:rFonts w:ascii="Garamond" w:hAnsi="Garamond" w:cs="Arial"/>
        </w:rPr>
        <w:t>città</w:t>
      </w:r>
      <w:r w:rsidRPr="00340CB9">
        <w:rPr>
          <w:rFonts w:ascii="Garamond" w:hAnsi="Garamond" w:cs="Arial"/>
        </w:rPr>
        <w:t>, il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panorama artistico dominato dalle storiche botteghe dei Vivarini e dei Bellini vede l’affermazione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 xml:space="preserve">di Cima da Conegliano e di Carpaccio. Questo scenario, </w:t>
      </w:r>
      <w:r w:rsidRPr="00340CB9">
        <w:rPr>
          <w:rFonts w:ascii="Garamond" w:hAnsi="Garamond" w:cs="Arial"/>
        </w:rPr>
        <w:t>già</w:t>
      </w:r>
      <w:r w:rsidRPr="00340CB9">
        <w:rPr>
          <w:rFonts w:ascii="Garamond" w:hAnsi="Garamond" w:cs="Arial"/>
        </w:rPr>
        <w:t xml:space="preserve"> vivace, diviene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 xml:space="preserve">febbrile con l’ascesa del giovane Giorgione e sotto l’urto delle </w:t>
      </w:r>
      <w:r w:rsidRPr="00340CB9">
        <w:rPr>
          <w:rFonts w:ascii="Garamond" w:hAnsi="Garamond" w:cs="Arial"/>
        </w:rPr>
        <w:t>novità</w:t>
      </w:r>
      <w:r w:rsidRPr="00340CB9">
        <w:rPr>
          <w:rFonts w:ascii="Garamond" w:hAnsi="Garamond" w:cs="Arial"/>
        </w:rPr>
        <w:t xml:space="preserve"> introdotte da Perugino,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 xml:space="preserve">Leonardo e Dürer. Estremamente ricettivo, il </w:t>
      </w:r>
      <w:r w:rsidRPr="00340CB9">
        <w:rPr>
          <w:rFonts w:ascii="Garamond" w:hAnsi="Garamond" w:cs="Arial"/>
        </w:rPr>
        <w:lastRenderedPageBreak/>
        <w:t>pittore lodigiano assimila i diversi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stimoli senza tradire le proprie radici, adottando un linguaggio sfaccettato, talvolta ondivago,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ma sempre riconoscibile.</w:t>
      </w:r>
    </w:p>
    <w:p w14:paraId="071E1747" w14:textId="5849C5B5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 xml:space="preserve">Tramontata l’idea di Suida che il pittore sia giunto nella </w:t>
      </w:r>
      <w:r w:rsidR="00AD7464" w:rsidRPr="00340CB9">
        <w:rPr>
          <w:rFonts w:ascii="Garamond" w:hAnsi="Garamond" w:cs="Arial"/>
        </w:rPr>
        <w:t>città</w:t>
      </w:r>
      <w:r w:rsidRPr="00340CB9">
        <w:rPr>
          <w:rFonts w:ascii="Garamond" w:hAnsi="Garamond" w:cs="Arial"/>
        </w:rPr>
        <w:t xml:space="preserve"> di San Marco insieme 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Leonardo nel 1499, le ipotesi al vaglio sono essenzialmente tre. Secondo Mauro Lucco</w:t>
      </w:r>
      <w:r>
        <w:rPr>
          <w:rFonts w:ascii="Garamond" w:hAnsi="Garamond" w:cs="Arial"/>
        </w:rPr>
        <w:t>,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l’artista si sarebbe mosso da pendolare tra Milano e Venezia, appoggiandosi durante le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frammentate permanenze in Laguna all’affermata bottega di Alvise per aggirare i vincoli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burocratici della fraglia dei pittori e la relativa tassa di iscrizione, necessari per esercitare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la professione sul suolo della Serenissima. Resta celebre a tal proposito lo sfogo di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Dürer all’amico Pirckheimer sull’ostilità dei colleghi veneziani, i quali lo avevano trascinato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per ben tre volte davanti alla Signoria per costringerlo a pagare quattro fiorini alla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loro gilda.</w:t>
      </w:r>
    </w:p>
    <w:p w14:paraId="36BE8833" w14:textId="10D5B9C1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Peter Humfrey si è chiesto invece se il trasferimento del lombardo a Venezia non sia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stato motivato dall’ambizione di ottenere la prestigiosa commissione della nuova pala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d’altare della confraternita dei Milanesi nella chiesa di Santa Maria Gloriosa dei Frari,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che a detta di Fogolari, pur in assenza di prove documentarie, sarebbe stata assegnata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ad Alvise Vivarini già nel 1494. Lo stesso Humfrey collega il clima di rinnovamento artistico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della scola, che per la consuetudine delle congregazioni nazionali avrebbe dovuto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coinvolgere gli artisti conterranei sulla piazza, sia all’approdo di Giovanni Agostino in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città sia al pagamento documentato a Marco d’Oggiono per un telero eseguito per la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confraternita nel 1498. Ma nemmeno quest’ultimo è collegabile alla pala d’altare tuttora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in loco datata 1503, che fu iniziata da Alvise Vivarini e conclusa da Marco Basaiti al termine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di una vicenda apparentemente tormentata.</w:t>
      </w:r>
    </w:p>
    <w:p w14:paraId="201DEBA0" w14:textId="0A7B5D1D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Un’ultima proposta, spettante a Enrico Maria Dal Pozzolo, giustifica la presenza del pittore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lodigiano nei pressi di Murano suggerendo un legame di conoscenza o di parentela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con i Licinio da Lodi, una famiglia di artigiani dediti principalmente alla pittura su vetro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originaria della bergamasca, ma residente sull’isola. Tra i suoi esponenti si annoverava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Giovanni Antonio “de Licinis de Laude”, figura di spicco per aver decorato insieme 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Gerolamo Mocetto la vetrata monumentale della basilica dei Santi Giovanni e Paolo 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Venezia.</w:t>
      </w:r>
    </w:p>
    <w:p w14:paraId="4D0AB903" w14:textId="183CB5A8" w:rsidR="00340CB9" w:rsidRP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Nell’impossibilità al momento di circostanziare questa relazione, vale la pena notare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che Murano, nello stesso periodo, è polo di attrazione per un altro pittore milanese, Andrea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Solario, dal momento che qui si attesta il primo punto fermo anche della sua cronologia: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la Madonna col Bambino tra i santi Giuseppe e Simeone firmata e datata 1495,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proveniente dalla chiesa di San Pietro Martire, un’opera di impronta belliniana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 xml:space="preserve">che fonde </w:t>
      </w:r>
      <w:r w:rsidRPr="00340CB9">
        <w:rPr>
          <w:rFonts w:ascii="Garamond" w:hAnsi="Garamond" w:cs="Arial"/>
        </w:rPr>
        <w:lastRenderedPageBreak/>
        <w:t>suggestioni di Antonello da Messina e della pittura nordica. A differenza di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Giovanni Agostino, la presenza di Andrea sull’isola è più facilmente comprensibile alla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luce delle sue vicende biografiche. È probabile</w:t>
      </w:r>
      <w:r w:rsidR="00AD7464">
        <w:rPr>
          <w:rFonts w:ascii="Garamond" w:hAnsi="Garamond" w:cs="Arial"/>
        </w:rPr>
        <w:t>,</w:t>
      </w:r>
      <w:r w:rsidRPr="00340CB9">
        <w:rPr>
          <w:rFonts w:ascii="Garamond" w:hAnsi="Garamond" w:cs="Arial"/>
        </w:rPr>
        <w:t xml:space="preserve"> infatti</w:t>
      </w:r>
      <w:r w:rsidR="00AD7464">
        <w:rPr>
          <w:rFonts w:ascii="Garamond" w:hAnsi="Garamond" w:cs="Arial"/>
        </w:rPr>
        <w:t>,</w:t>
      </w:r>
      <w:r w:rsidRPr="00340CB9">
        <w:rPr>
          <w:rFonts w:ascii="Garamond" w:hAnsi="Garamond" w:cs="Arial"/>
        </w:rPr>
        <w:t xml:space="preserve"> che vi sia giunto al seguito del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fratello Cristoforo, scultore attivo a Venezia anche in precedenza, secondo quanto afferma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la testimonianza di Bernardino Gadolo, priore del vicino monastero camaldolese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di San Michele in Isola. L’8 aprile 1494 questi scrive infatti a Francesco Piccolomini – il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futuro Pio III –, che gli aveva chiesto informazioni su Cristoforo, riportando vari giudizi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lusinghieri sul suo conto e riferendo di aver appreso dalla viva voce di Giovanni Bellini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che al suo primo arrivo a Venezia essi erano molto legati, ma che i loro rapporti si erano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guastati nel tempo per le rivalità e le gelosie seminate da altri pittori.</w:t>
      </w:r>
    </w:p>
    <w:p w14:paraId="1BE6A9C6" w14:textId="4B8AF803" w:rsidR="00340CB9" w:rsidRDefault="00340CB9" w:rsidP="00AD7464">
      <w:pPr>
        <w:spacing w:after="120" w:line="276" w:lineRule="auto"/>
        <w:jc w:val="both"/>
        <w:rPr>
          <w:rFonts w:ascii="Garamond" w:hAnsi="Garamond" w:cs="Arial"/>
        </w:rPr>
      </w:pPr>
      <w:r w:rsidRPr="00340CB9">
        <w:rPr>
          <w:rFonts w:ascii="Garamond" w:hAnsi="Garamond" w:cs="Arial"/>
        </w:rPr>
        <w:t>Quelli di Giovanni Agostino e dei Solari non sono casi isolati. Se si allarga l’orizzonte di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riferimento da Murano a Venezia, le incursioni di pittori provenienti da Milano si infittiscono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man mano che ci si avvicina alla caduta del Ducato sforzesco, per culminare con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il soggiorno di Leonardo da Vinci nella primavera del 1500, forse in compagnia di Boltraffio</w:t>
      </w:r>
      <w:r w:rsidR="00AD7464">
        <w:rPr>
          <w:rFonts w:ascii="Garamond" w:hAnsi="Garamond" w:cs="Arial"/>
        </w:rPr>
        <w:t xml:space="preserve"> </w:t>
      </w:r>
      <w:r w:rsidRPr="00340CB9">
        <w:rPr>
          <w:rFonts w:ascii="Garamond" w:hAnsi="Garamond" w:cs="Arial"/>
        </w:rPr>
        <w:t>prima che si recasse a Bologna, come suggerisce Ballarin</w:t>
      </w:r>
      <w:r w:rsidR="00AD7464">
        <w:rPr>
          <w:rFonts w:ascii="Garamond" w:hAnsi="Garamond" w:cs="Arial"/>
        </w:rPr>
        <w:t>.</w:t>
      </w:r>
    </w:p>
    <w:p w14:paraId="50C3E2F5" w14:textId="77777777" w:rsidR="00340CB9" w:rsidRDefault="00340CB9" w:rsidP="00340CB9">
      <w:pPr>
        <w:spacing w:after="0" w:line="276" w:lineRule="auto"/>
        <w:jc w:val="both"/>
        <w:rPr>
          <w:rFonts w:ascii="Garamond" w:hAnsi="Garamond" w:cs="Arial"/>
        </w:rPr>
      </w:pPr>
    </w:p>
    <w:p w14:paraId="374F5477" w14:textId="4532670F" w:rsidR="002521BE" w:rsidRDefault="002521BE" w:rsidP="002521BE">
      <w:pPr>
        <w:spacing w:after="0" w:line="276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Milano, 26 maggio 2026</w:t>
      </w:r>
    </w:p>
    <w:p w14:paraId="0DB9D137" w14:textId="77777777" w:rsidR="00AD7464" w:rsidRDefault="00AD7464" w:rsidP="002521BE">
      <w:pPr>
        <w:spacing w:after="0" w:line="276" w:lineRule="auto"/>
        <w:jc w:val="both"/>
        <w:rPr>
          <w:rFonts w:ascii="Garamond" w:hAnsi="Garamond" w:cs="Arial"/>
        </w:rPr>
      </w:pPr>
    </w:p>
    <w:p w14:paraId="74DFA715" w14:textId="4CA788D3" w:rsidR="00AD7464" w:rsidRPr="00AD7464" w:rsidRDefault="00AD7464" w:rsidP="002521BE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AD7464">
        <w:rPr>
          <w:rFonts w:ascii="Garamond" w:hAnsi="Garamond" w:cs="Arial"/>
          <w:b/>
          <w:bCs/>
        </w:rPr>
        <w:t>* Estratto dal testo in catalogo Silvana Editoriale</w:t>
      </w:r>
    </w:p>
    <w:sectPr w:rsidR="00AD7464" w:rsidRPr="00AD7464" w:rsidSect="00E2468E">
      <w:headerReference w:type="default" r:id="rId10"/>
      <w:headerReference w:type="first" r:id="rId11"/>
      <w:footerReference w:type="first" r:id="rId12"/>
      <w:pgSz w:w="11906" w:h="16838"/>
      <w:pgMar w:top="2410" w:right="1134" w:bottom="1560" w:left="396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40B47" w14:textId="77777777" w:rsidR="000C0A66" w:rsidRDefault="000C0A66" w:rsidP="000A67B4">
      <w:pPr>
        <w:spacing w:after="0" w:line="240" w:lineRule="auto"/>
      </w:pPr>
      <w:r>
        <w:separator/>
      </w:r>
    </w:p>
  </w:endnote>
  <w:endnote w:type="continuationSeparator" w:id="0">
    <w:p w14:paraId="1F4166B0" w14:textId="77777777" w:rsidR="000C0A66" w:rsidRDefault="000C0A66" w:rsidP="000A67B4">
      <w:pPr>
        <w:spacing w:after="0" w:line="240" w:lineRule="auto"/>
      </w:pPr>
      <w:r>
        <w:continuationSeparator/>
      </w:r>
    </w:p>
  </w:endnote>
  <w:endnote w:type="continuationNotice" w:id="1">
    <w:p w14:paraId="32798D30" w14:textId="77777777" w:rsidR="000C0A66" w:rsidRDefault="000C0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5205" w14:textId="5255A228" w:rsidR="000A67B4" w:rsidRDefault="000A67B4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3ACA93" wp14:editId="48C7AE26">
              <wp:simplePos x="0" y="0"/>
              <wp:positionH relativeFrom="column">
                <wp:posOffset>-1720664</wp:posOffset>
              </wp:positionH>
              <wp:positionV relativeFrom="paragraph">
                <wp:posOffset>-324485</wp:posOffset>
              </wp:positionV>
              <wp:extent cx="1463783" cy="609600"/>
              <wp:effectExtent l="0" t="0" r="0" b="0"/>
              <wp:wrapNone/>
              <wp:docPr id="647570408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3" cy="60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560F5F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>Via Brera 28  |  20121 Milano</w:t>
                          </w:r>
                        </w:p>
                        <w:p w14:paraId="44393551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0853E385" w14:textId="5D0FFD37" w:rsidR="000A67B4" w:rsidRDefault="000A528A" w:rsidP="000A67B4">
                          <w:pPr>
                            <w:spacing w:after="0" w:line="220" w:lineRule="exact"/>
                            <w:rPr>
                              <w:rStyle w:val="Collegamentoipertestuale"/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  <w:u w:val="none"/>
                            </w:rPr>
                          </w:pPr>
                          <w:hyperlink r:id="rId1" w:history="1">
                            <w:r w:rsidRPr="000A528A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pin-br@cultura.gov.</w:t>
                            </w:r>
                            <w:r w:rsidR="00AC0D89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it</w:t>
                            </w:r>
                          </w:hyperlink>
                        </w:p>
                        <w:p w14:paraId="35656C29" w14:textId="6ECCCDB5" w:rsidR="00AC0D89" w:rsidRPr="00AC0D89" w:rsidRDefault="00AC0D89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AC0D89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ACA9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-135.5pt;margin-top:-25.55pt;width:115.25pt;height:4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" filled="f" stroked="f" strokeweight=".5pt">
              <v:textbox inset="0,0,0,0">
                <w:txbxContent>
                  <w:p w14:paraId="4C560F5F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>Via Brera 28  |  20121 Milano</w:t>
                    </w:r>
                  </w:p>
                  <w:p w14:paraId="44393551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0853E385" w14:textId="5D0FFD37" w:rsidR="000A67B4" w:rsidRDefault="000A528A" w:rsidP="000A67B4">
                    <w:pPr>
                      <w:spacing w:after="0" w:line="220" w:lineRule="exact"/>
                      <w:rPr>
                        <w:rStyle w:val="Collegamentoipertestuale"/>
                        <w:rFonts w:ascii="Arial" w:hAnsi="Arial" w:cs="Arial"/>
                        <w:color w:val="000000" w:themeColor="text1"/>
                        <w:sz w:val="15"/>
                        <w:szCs w:val="15"/>
                        <w:u w:val="none"/>
                      </w:rPr>
                    </w:pPr>
                    <w:hyperlink r:id="rId2" w:history="1">
                      <w:r w:rsidRPr="000A528A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pin-br@cultura.gov.</w:t>
                      </w:r>
                      <w:r w:rsidR="00AC0D89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it</w:t>
                      </w:r>
                    </w:hyperlink>
                  </w:p>
                  <w:p w14:paraId="35656C29" w14:textId="6ECCCDB5" w:rsidR="00AC0D89" w:rsidRPr="00AC0D89" w:rsidRDefault="00AC0D89" w:rsidP="000A67B4">
                    <w:pPr>
                      <w:spacing w:after="0" w:line="220" w:lineRule="exact"/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</w:pPr>
                    <w:r w:rsidRPr="00AC0D89"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6442650" wp14:editId="03D391CE">
          <wp:simplePos x="0" y="0"/>
          <wp:positionH relativeFrom="column">
            <wp:posOffset>3233312</wp:posOffset>
          </wp:positionH>
          <wp:positionV relativeFrom="paragraph">
            <wp:posOffset>-281940</wp:posOffset>
          </wp:positionV>
          <wp:extent cx="1789200" cy="903600"/>
          <wp:effectExtent l="0" t="0" r="1905" b="0"/>
          <wp:wrapNone/>
          <wp:docPr id="1876326275" name="Immagine 2" descr="Immagine che contiene testo, Carattere, Elementi grafici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6818382" name="Immagine 2" descr="Immagine che contiene testo, Carattere, Elementi grafici, design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BFF1" w14:textId="77777777" w:rsidR="000C0A66" w:rsidRDefault="000C0A66" w:rsidP="000A67B4">
      <w:pPr>
        <w:spacing w:after="0" w:line="240" w:lineRule="auto"/>
      </w:pPr>
      <w:r>
        <w:separator/>
      </w:r>
    </w:p>
  </w:footnote>
  <w:footnote w:type="continuationSeparator" w:id="0">
    <w:p w14:paraId="1B27344F" w14:textId="77777777" w:rsidR="000C0A66" w:rsidRDefault="000C0A66" w:rsidP="000A67B4">
      <w:pPr>
        <w:spacing w:after="0" w:line="240" w:lineRule="auto"/>
      </w:pPr>
      <w:r>
        <w:continuationSeparator/>
      </w:r>
    </w:p>
  </w:footnote>
  <w:footnote w:type="continuationNotice" w:id="1">
    <w:p w14:paraId="25CDEFB9" w14:textId="77777777" w:rsidR="000C0A66" w:rsidRDefault="000C0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C97B9" w14:textId="643D0CEF" w:rsidR="000A67B4" w:rsidRDefault="00130349">
    <w:pPr>
      <w:pStyle w:val="Intestazione"/>
    </w:pPr>
    <w:r>
      <w:rPr>
        <w:noProof/>
      </w:rPr>
      <w:drawing>
        <wp:anchor distT="0" distB="0" distL="114300" distR="114300" simplePos="0" relativeHeight="251658243" behindDoc="1" locked="0" layoutInCell="1" allowOverlap="1" wp14:anchorId="15262071" wp14:editId="3C3E1EA8">
          <wp:simplePos x="0" y="0"/>
          <wp:positionH relativeFrom="column">
            <wp:posOffset>-2516505</wp:posOffset>
          </wp:positionH>
          <wp:positionV relativeFrom="paragraph">
            <wp:posOffset>-450215</wp:posOffset>
          </wp:positionV>
          <wp:extent cx="2160000" cy="2703600"/>
          <wp:effectExtent l="0" t="0" r="0" b="1905"/>
          <wp:wrapNone/>
          <wp:docPr id="1414590227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B5BB" w14:textId="3E7A1D99" w:rsidR="000A67B4" w:rsidRDefault="00130349" w:rsidP="000A67B4">
    <w:pPr>
      <w:pStyle w:val="Intestazion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DCE5810" wp14:editId="0EDB4C60">
          <wp:simplePos x="0" y="0"/>
          <wp:positionH relativeFrom="column">
            <wp:posOffset>-2518320</wp:posOffset>
          </wp:positionH>
          <wp:positionV relativeFrom="paragraph">
            <wp:posOffset>-450124</wp:posOffset>
          </wp:positionV>
          <wp:extent cx="2160000" cy="2703600"/>
          <wp:effectExtent l="0" t="0" r="0" b="1905"/>
          <wp:wrapNone/>
          <wp:docPr id="752037624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7B4"/>
    <w:rsid w:val="00017ED7"/>
    <w:rsid w:val="00034390"/>
    <w:rsid w:val="00091A18"/>
    <w:rsid w:val="000A528A"/>
    <w:rsid w:val="000A67B4"/>
    <w:rsid w:val="000B19E5"/>
    <w:rsid w:val="000C0A66"/>
    <w:rsid w:val="000D77F2"/>
    <w:rsid w:val="000D7C7B"/>
    <w:rsid w:val="001172C7"/>
    <w:rsid w:val="00130349"/>
    <w:rsid w:val="00175817"/>
    <w:rsid w:val="00175954"/>
    <w:rsid w:val="001A0AF3"/>
    <w:rsid w:val="001A3570"/>
    <w:rsid w:val="001A4DC3"/>
    <w:rsid w:val="001C20C3"/>
    <w:rsid w:val="001D4679"/>
    <w:rsid w:val="0021687E"/>
    <w:rsid w:val="00222F70"/>
    <w:rsid w:val="002521BE"/>
    <w:rsid w:val="00252D4D"/>
    <w:rsid w:val="002E392A"/>
    <w:rsid w:val="002E3A16"/>
    <w:rsid w:val="00324F76"/>
    <w:rsid w:val="003265D7"/>
    <w:rsid w:val="00334FDF"/>
    <w:rsid w:val="00340CB9"/>
    <w:rsid w:val="00362570"/>
    <w:rsid w:val="003958A4"/>
    <w:rsid w:val="00426D07"/>
    <w:rsid w:val="00427764"/>
    <w:rsid w:val="004371D5"/>
    <w:rsid w:val="0048326D"/>
    <w:rsid w:val="004B0193"/>
    <w:rsid w:val="004E7E48"/>
    <w:rsid w:val="004F51CB"/>
    <w:rsid w:val="004F64D3"/>
    <w:rsid w:val="00504FD1"/>
    <w:rsid w:val="005400E0"/>
    <w:rsid w:val="005420EF"/>
    <w:rsid w:val="00587E8C"/>
    <w:rsid w:val="00590320"/>
    <w:rsid w:val="005A5F76"/>
    <w:rsid w:val="005B6864"/>
    <w:rsid w:val="005E0419"/>
    <w:rsid w:val="005F7C71"/>
    <w:rsid w:val="00600C75"/>
    <w:rsid w:val="006117A8"/>
    <w:rsid w:val="0061600B"/>
    <w:rsid w:val="006255B3"/>
    <w:rsid w:val="006279DC"/>
    <w:rsid w:val="00636C51"/>
    <w:rsid w:val="006467F3"/>
    <w:rsid w:val="00647235"/>
    <w:rsid w:val="00660BE1"/>
    <w:rsid w:val="006756D1"/>
    <w:rsid w:val="006762ED"/>
    <w:rsid w:val="006A0764"/>
    <w:rsid w:val="006A64F1"/>
    <w:rsid w:val="006B0F41"/>
    <w:rsid w:val="006D796F"/>
    <w:rsid w:val="006F35C7"/>
    <w:rsid w:val="006F64DF"/>
    <w:rsid w:val="00733AC3"/>
    <w:rsid w:val="00757D3A"/>
    <w:rsid w:val="007C193F"/>
    <w:rsid w:val="007C2B60"/>
    <w:rsid w:val="007D5C61"/>
    <w:rsid w:val="007E3027"/>
    <w:rsid w:val="00806DBC"/>
    <w:rsid w:val="008225B7"/>
    <w:rsid w:val="00830305"/>
    <w:rsid w:val="00833E0F"/>
    <w:rsid w:val="00834EF9"/>
    <w:rsid w:val="008400F8"/>
    <w:rsid w:val="008469FC"/>
    <w:rsid w:val="00883442"/>
    <w:rsid w:val="008C3CCE"/>
    <w:rsid w:val="0090216B"/>
    <w:rsid w:val="00917C06"/>
    <w:rsid w:val="00956065"/>
    <w:rsid w:val="0097164E"/>
    <w:rsid w:val="009752AB"/>
    <w:rsid w:val="009E0714"/>
    <w:rsid w:val="009E6DBE"/>
    <w:rsid w:val="00A07862"/>
    <w:rsid w:val="00A23496"/>
    <w:rsid w:val="00A56B50"/>
    <w:rsid w:val="00A61481"/>
    <w:rsid w:val="00A64F8F"/>
    <w:rsid w:val="00A86761"/>
    <w:rsid w:val="00A97B3D"/>
    <w:rsid w:val="00AB22F4"/>
    <w:rsid w:val="00AC0D89"/>
    <w:rsid w:val="00AC1108"/>
    <w:rsid w:val="00AD7464"/>
    <w:rsid w:val="00AF6FC7"/>
    <w:rsid w:val="00B05FF6"/>
    <w:rsid w:val="00B22A8A"/>
    <w:rsid w:val="00B42561"/>
    <w:rsid w:val="00B65BAE"/>
    <w:rsid w:val="00B861A9"/>
    <w:rsid w:val="00BA685D"/>
    <w:rsid w:val="00BA7A72"/>
    <w:rsid w:val="00BD7C3A"/>
    <w:rsid w:val="00BF3F61"/>
    <w:rsid w:val="00C61288"/>
    <w:rsid w:val="00C62BAC"/>
    <w:rsid w:val="00C71738"/>
    <w:rsid w:val="00C7262C"/>
    <w:rsid w:val="00C81E7F"/>
    <w:rsid w:val="00C871A0"/>
    <w:rsid w:val="00C94426"/>
    <w:rsid w:val="00CA5CD5"/>
    <w:rsid w:val="00CB3C52"/>
    <w:rsid w:val="00CD18CA"/>
    <w:rsid w:val="00D14C1A"/>
    <w:rsid w:val="00D70C73"/>
    <w:rsid w:val="00DA3C5D"/>
    <w:rsid w:val="00DD1F72"/>
    <w:rsid w:val="00DE751A"/>
    <w:rsid w:val="00DF1BCF"/>
    <w:rsid w:val="00DF4CFF"/>
    <w:rsid w:val="00E2468E"/>
    <w:rsid w:val="00E614DA"/>
    <w:rsid w:val="00E72C8E"/>
    <w:rsid w:val="00EB56FF"/>
    <w:rsid w:val="00EF7A64"/>
    <w:rsid w:val="00F0727F"/>
    <w:rsid w:val="00F1059D"/>
    <w:rsid w:val="00F25310"/>
    <w:rsid w:val="00F3002D"/>
    <w:rsid w:val="00F30CBF"/>
    <w:rsid w:val="00F310C6"/>
    <w:rsid w:val="00F71331"/>
    <w:rsid w:val="00FE194D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D7659"/>
  <w15:chartTrackingRefBased/>
  <w15:docId w15:val="{B2D6EAAE-6EF6-4D81-A6AA-37028E2F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A6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A6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A67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A6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A67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A6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A6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A6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A6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A67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A67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A67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A67B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A67B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A67B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A67B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A67B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A67B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A6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A6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A6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A6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A6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A67B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A67B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A67B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A67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A67B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A67B4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67B4"/>
  </w:style>
  <w:style w:type="paragraph" w:styleId="Pidipagina">
    <w:name w:val="footer"/>
    <w:basedOn w:val="Normale"/>
    <w:link w:val="Pidipagina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67B4"/>
  </w:style>
  <w:style w:type="character" w:styleId="Collegamentoipertestuale">
    <w:name w:val="Hyperlink"/>
    <w:basedOn w:val="Carpredefinitoparagrafo"/>
    <w:uiPriority w:val="99"/>
    <w:unhideWhenUsed/>
    <w:rsid w:val="000A67B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A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mailto:pin-br@cultura.gov.org" TargetMode="External"/><Relationship Id="rId1" Type="http://schemas.openxmlformats.org/officeDocument/2006/relationships/hyperlink" Target="mailto:pin-br@cultura.gov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7F51C-7ED1-4984-A45B-D0D148634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04F20-988F-4FEF-B07C-1BC5BC84DD8D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3.xml><?xml version="1.0" encoding="utf-8"?>
<ds:datastoreItem xmlns:ds="http://schemas.openxmlformats.org/officeDocument/2006/customXml" ds:itemID="{5AB02D57-AE2A-4A7A-AE34-FE063D8F1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550E4-5A43-4F5D-9AE4-2E0BA52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Links>
    <vt:vector size="24" baseType="variant">
      <vt:variant>
        <vt:i4>8323169</vt:i4>
      </vt:variant>
      <vt:variant>
        <vt:i4>6</vt:i4>
      </vt:variant>
      <vt:variant>
        <vt:i4>0</vt:i4>
      </vt:variant>
      <vt:variant>
        <vt:i4>5</vt:i4>
      </vt:variant>
      <vt:variant>
        <vt:lpwstr>http://www.clp1968.it/</vt:lpwstr>
      </vt:variant>
      <vt:variant>
        <vt:lpwstr/>
      </vt:variant>
      <vt:variant>
        <vt:i4>7667727</vt:i4>
      </vt:variant>
      <vt:variant>
        <vt:i4>3</vt:i4>
      </vt:variant>
      <vt:variant>
        <vt:i4>0</vt:i4>
      </vt:variant>
      <vt:variant>
        <vt:i4>5</vt:i4>
      </vt:variant>
      <vt:variant>
        <vt:lpwstr>mailto:marta.pedroli@clp1968.it</vt:lpwstr>
      </vt:variant>
      <vt:variant>
        <vt:lpwstr/>
      </vt:variant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mailto:marco.toscano@cultura.gov.it</vt:lpwstr>
      </vt:variant>
      <vt:variant>
        <vt:lpwstr/>
      </vt:variant>
      <vt:variant>
        <vt:i4>3145753</vt:i4>
      </vt:variant>
      <vt:variant>
        <vt:i4>0</vt:i4>
      </vt:variant>
      <vt:variant>
        <vt:i4>0</vt:i4>
      </vt:variant>
      <vt:variant>
        <vt:i4>5</vt:i4>
      </vt:variant>
      <vt:variant>
        <vt:lpwstr>mailto:pin-br@cultura.gov.org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Guerretta</dc:creator>
  <cp:keywords/>
  <dc:description/>
  <cp:lastModifiedBy>Carlo Ghielmetti</cp:lastModifiedBy>
  <cp:revision>3</cp:revision>
  <cp:lastPrinted>2026-04-27T09:06:00Z</cp:lastPrinted>
  <dcterms:created xsi:type="dcterms:W3CDTF">2026-05-20T12:10:00Z</dcterms:created>
  <dcterms:modified xsi:type="dcterms:W3CDTF">2026-05-20T12:15:00Z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</Properties>
</file>