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C27D5" w14:textId="67947988" w:rsidR="00A959B3" w:rsidRPr="00A959B3" w:rsidRDefault="00A959B3" w:rsidP="002537F4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  <w:r w:rsidRPr="00A959B3">
        <w:rPr>
          <w:rFonts w:ascii="Garamond" w:hAnsi="Garamond"/>
          <w:b/>
          <w:bCs/>
          <w:sz w:val="28"/>
          <w:szCs w:val="28"/>
        </w:rPr>
        <w:t>CHIARA ROSTAGNO</w:t>
      </w:r>
    </w:p>
    <w:p w14:paraId="7CAA83CA" w14:textId="1E3A0265" w:rsidR="00A959B3" w:rsidRDefault="00A959B3" w:rsidP="002537F4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  <w:r w:rsidRPr="00A959B3">
        <w:rPr>
          <w:rFonts w:ascii="Garamond" w:hAnsi="Garamond"/>
          <w:b/>
          <w:bCs/>
          <w:sz w:val="28"/>
          <w:szCs w:val="28"/>
        </w:rPr>
        <w:t>VALENTINA FERRARI</w:t>
      </w:r>
    </w:p>
    <w:p w14:paraId="0D1EAFD4" w14:textId="7BE268D3" w:rsidR="00127D23" w:rsidRPr="00127D23" w:rsidRDefault="00A959B3" w:rsidP="002537F4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  <w:r>
        <w:rPr>
          <w:rFonts w:ascii="Garamond" w:hAnsi="Garamond"/>
          <w:b/>
          <w:bCs/>
          <w:i/>
          <w:iCs/>
          <w:sz w:val="28"/>
          <w:szCs w:val="28"/>
        </w:rPr>
        <w:t>Curatrici dell’esposizione</w:t>
      </w:r>
    </w:p>
    <w:p w14:paraId="13D72DF5" w14:textId="77777777" w:rsidR="00127D23" w:rsidRDefault="00127D23" w:rsidP="002537F4">
      <w:pPr>
        <w:spacing w:after="0"/>
        <w:jc w:val="both"/>
        <w:rPr>
          <w:rFonts w:ascii="Garamond" w:hAnsi="Garamond"/>
        </w:rPr>
      </w:pPr>
    </w:p>
    <w:p w14:paraId="47E7532A" w14:textId="77777777" w:rsidR="002537F4" w:rsidRPr="002537F4" w:rsidRDefault="002537F4" w:rsidP="002537F4">
      <w:pPr>
        <w:spacing w:after="0"/>
        <w:jc w:val="both"/>
        <w:rPr>
          <w:rFonts w:ascii="Garamond" w:hAnsi="Garamond"/>
          <w:i/>
          <w:iCs/>
        </w:rPr>
      </w:pPr>
      <w:r w:rsidRPr="002537F4">
        <w:rPr>
          <w:rFonts w:ascii="Garamond" w:hAnsi="Garamond"/>
          <w:i/>
          <w:iCs/>
        </w:rPr>
        <w:t>LA BELLEZZA E L’IDEALE.</w:t>
      </w:r>
    </w:p>
    <w:p w14:paraId="4ADA2636" w14:textId="4CAABA10" w:rsidR="002537F4" w:rsidRPr="002537F4" w:rsidRDefault="002537F4" w:rsidP="002537F4">
      <w:pPr>
        <w:spacing w:after="0"/>
        <w:jc w:val="both"/>
        <w:rPr>
          <w:rFonts w:ascii="Garamond" w:hAnsi="Garamond"/>
        </w:rPr>
      </w:pPr>
      <w:r w:rsidRPr="002537F4">
        <w:rPr>
          <w:rFonts w:ascii="Garamond" w:hAnsi="Garamond"/>
          <w:i/>
          <w:iCs/>
        </w:rPr>
        <w:t xml:space="preserve">La collezione Canova di Banca Ifis e la Pinacoteca viaggiante di Giovanni Battista </w:t>
      </w:r>
      <w:proofErr w:type="gramStart"/>
      <w:r w:rsidRPr="002537F4">
        <w:rPr>
          <w:rFonts w:ascii="Garamond" w:hAnsi="Garamond"/>
          <w:i/>
          <w:iCs/>
        </w:rPr>
        <w:t>Sommariva</w:t>
      </w:r>
      <w:r>
        <w:rPr>
          <w:rFonts w:ascii="Garamond" w:hAnsi="Garamond"/>
          <w:i/>
          <w:iCs/>
        </w:rPr>
        <w:t xml:space="preserve">  </w:t>
      </w:r>
      <w:r w:rsidRPr="002537F4">
        <w:rPr>
          <w:rFonts w:ascii="Garamond" w:hAnsi="Garamond"/>
          <w:b/>
          <w:bCs/>
        </w:rPr>
        <w:t>*</w:t>
      </w:r>
      <w:proofErr w:type="gramEnd"/>
    </w:p>
    <w:p w14:paraId="18291952" w14:textId="77777777" w:rsidR="002537F4" w:rsidRDefault="002537F4" w:rsidP="002537F4">
      <w:pPr>
        <w:spacing w:after="0"/>
        <w:jc w:val="both"/>
        <w:rPr>
          <w:rFonts w:ascii="Garamond" w:hAnsi="Garamond"/>
        </w:rPr>
      </w:pPr>
    </w:p>
    <w:p w14:paraId="04EC860E" w14:textId="4BF7153B" w:rsidR="002537F4" w:rsidRPr="002537F4" w:rsidRDefault="002537F4" w:rsidP="00BD038F">
      <w:pPr>
        <w:spacing w:after="120"/>
        <w:jc w:val="both"/>
        <w:rPr>
          <w:rFonts w:ascii="Garamond" w:hAnsi="Garamond"/>
        </w:rPr>
      </w:pPr>
      <w:r w:rsidRPr="002537F4">
        <w:rPr>
          <w:rFonts w:ascii="Garamond" w:hAnsi="Garamond"/>
        </w:rPr>
        <w:t>L’esposizione dei gessi di Antonio Canova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(1757- 1822), provenienti dalla Collezione di Banca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Ifis, è destinata ad accogliere i visitatori all’ingresso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del percorso espositivo della Pinacoteca di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Brera. Storicamente questo spazio, corrispondente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a parte della sala 1, introduce il visitatore nella storia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delle collezioni e ora, più in generale, de “La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grande Brera”.</w:t>
      </w:r>
    </w:p>
    <w:p w14:paraId="791E108E" w14:textId="59FB68E3" w:rsidR="002537F4" w:rsidRPr="002537F4" w:rsidRDefault="002537F4" w:rsidP="00BD038F">
      <w:pPr>
        <w:spacing w:after="120"/>
        <w:jc w:val="both"/>
        <w:rPr>
          <w:rFonts w:ascii="Garamond" w:hAnsi="Garamond"/>
        </w:rPr>
      </w:pPr>
      <w:r w:rsidRPr="002537F4">
        <w:rPr>
          <w:rFonts w:ascii="Garamond" w:hAnsi="Garamond"/>
        </w:rPr>
        <w:t>A completare l’insieme delle opere di Antonio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Canova che possiedono un carattere di novità, v’è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l’opera in marmo Vestale, che è parte della collezione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della Pinacoteca di Brera che venne espunta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nel 1902. Si tratta quindi di un ritorno nelle sale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di Brera. Il riallestimento disegna un percorso incentrato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sulla nascita del museo, richiamando sia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l’apporto di Antonio Canova alla formazione della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collezione di gessi da destinare agli allievi dell’Accademia,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e sia il ruolo dei mecenati che, nel tempo,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hanno accresciuto il patrimonio della Pinacoteca.</w:t>
      </w:r>
    </w:p>
    <w:p w14:paraId="5454972B" w14:textId="64646FCC" w:rsidR="002537F4" w:rsidRPr="002537F4" w:rsidRDefault="002537F4" w:rsidP="00BD038F">
      <w:pPr>
        <w:spacing w:after="120"/>
        <w:jc w:val="both"/>
        <w:rPr>
          <w:rFonts w:ascii="Garamond" w:hAnsi="Garamond"/>
        </w:rPr>
      </w:pPr>
      <w:r w:rsidRPr="002537F4">
        <w:rPr>
          <w:rFonts w:ascii="Garamond" w:hAnsi="Garamond"/>
        </w:rPr>
        <w:t>L’esposizione consta complessivamente di 112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opere, disposte sull’asse visivo del gesso di Napoleone,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opera di Antonio Canova, qui ricollocato in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occasione del bicentenario della fondazione della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Pinacoteca, nel 2009.</w:t>
      </w:r>
    </w:p>
    <w:p w14:paraId="04948FEC" w14:textId="31236235" w:rsidR="00127D23" w:rsidRDefault="002537F4" w:rsidP="00BD038F">
      <w:pPr>
        <w:spacing w:after="120"/>
        <w:jc w:val="both"/>
        <w:rPr>
          <w:rFonts w:ascii="Garamond" w:hAnsi="Garamond"/>
        </w:rPr>
      </w:pPr>
      <w:r w:rsidRPr="002537F4">
        <w:rPr>
          <w:rFonts w:ascii="Garamond" w:hAnsi="Garamond"/>
        </w:rPr>
        <w:t>L’insieme testimonia l’ideale di bellezza che fu,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da un lato, fondativo per la nascita dell’Accademia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e della Pinacoteca di Brera e, dall’altro, d’impulso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per la definizione dell’estetica neoclassica qui testimoniata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con la pinacoteca viaggiante di Giovanni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Battista Sommaria.</w:t>
      </w:r>
    </w:p>
    <w:p w14:paraId="44E6F085" w14:textId="3B0DFD82" w:rsidR="002537F4" w:rsidRPr="002537F4" w:rsidRDefault="002537F4" w:rsidP="00BD038F">
      <w:pPr>
        <w:spacing w:after="120"/>
        <w:jc w:val="both"/>
        <w:rPr>
          <w:rFonts w:ascii="Garamond" w:hAnsi="Garamond"/>
        </w:rPr>
      </w:pPr>
      <w:r w:rsidRPr="002537F4">
        <w:rPr>
          <w:rFonts w:ascii="Garamond" w:hAnsi="Garamond"/>
        </w:rPr>
        <w:t>I busti appartenenti alla Collezione Ifis sono,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per la maggior parte, calchi dai marmi.</w:t>
      </w:r>
    </w:p>
    <w:p w14:paraId="56AC0060" w14:textId="190216AC" w:rsidR="002537F4" w:rsidRDefault="002537F4" w:rsidP="00BD038F">
      <w:pPr>
        <w:spacing w:after="120"/>
        <w:jc w:val="both"/>
        <w:rPr>
          <w:rFonts w:ascii="Garamond" w:hAnsi="Garamond"/>
        </w:rPr>
      </w:pPr>
      <w:r w:rsidRPr="002537F4">
        <w:rPr>
          <w:rFonts w:ascii="Garamond" w:hAnsi="Garamond"/>
        </w:rPr>
        <w:t xml:space="preserve">Due di queste teste – </w:t>
      </w:r>
      <w:r w:rsidRPr="002537F4">
        <w:rPr>
          <w:rFonts w:ascii="Garamond" w:hAnsi="Garamond"/>
          <w:i/>
          <w:iCs/>
        </w:rPr>
        <w:t xml:space="preserve">Paride </w:t>
      </w:r>
      <w:r w:rsidRPr="002537F4">
        <w:rPr>
          <w:rFonts w:ascii="Garamond" w:hAnsi="Garamond"/>
        </w:rPr>
        <w:t xml:space="preserve">e </w:t>
      </w:r>
      <w:r w:rsidRPr="002537F4">
        <w:rPr>
          <w:rFonts w:ascii="Garamond" w:hAnsi="Garamond"/>
          <w:i/>
          <w:iCs/>
        </w:rPr>
        <w:t xml:space="preserve">Beatrice </w:t>
      </w:r>
      <w:r w:rsidRPr="002537F4">
        <w:rPr>
          <w:rFonts w:ascii="Garamond" w:hAnsi="Garamond"/>
        </w:rPr>
        <w:t>– presentano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 xml:space="preserve">le cosiddette </w:t>
      </w:r>
      <w:proofErr w:type="spellStart"/>
      <w:r w:rsidRPr="002537F4">
        <w:rPr>
          <w:rFonts w:ascii="Garamond" w:hAnsi="Garamond"/>
          <w:i/>
          <w:iCs/>
        </w:rPr>
        <w:t>repères</w:t>
      </w:r>
      <w:proofErr w:type="spellEnd"/>
      <w:r w:rsidRPr="002537F4">
        <w:rPr>
          <w:rFonts w:ascii="Garamond" w:hAnsi="Garamond"/>
          <w:i/>
          <w:iCs/>
        </w:rPr>
        <w:t xml:space="preserve"> </w:t>
      </w:r>
      <w:r w:rsidRPr="002537F4">
        <w:rPr>
          <w:rFonts w:ascii="Garamond" w:hAnsi="Garamond"/>
        </w:rPr>
        <w:t>(piccoli chiodini in lega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di bronzo inseriti nel gesso) che erano usate anche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dagli sbozzatori come punti di trasporto dal gesso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al blocco di marmo per realizzare le opere marmoree.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Le teste che presentano tali elementi sono state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usate come modelli di base per l’esecuzione delle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vere e proprie sculture in marmo e tale circostanza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permette anche d’introdurre il visitatore nella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specificità delle tecniche adottate da Canova e, in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 xml:space="preserve">qualche </w:t>
      </w:r>
      <w:r w:rsidRPr="002537F4">
        <w:rPr>
          <w:rFonts w:ascii="Garamond" w:hAnsi="Garamond"/>
        </w:rPr>
        <w:lastRenderedPageBreak/>
        <w:t>misura, nei segreti che la materia trattiene.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La collezione si compone di alcuni tra i maggiori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 xml:space="preserve">capolavori dello scultore quali </w:t>
      </w:r>
      <w:proofErr w:type="spellStart"/>
      <w:r w:rsidRPr="002537F4">
        <w:rPr>
          <w:rFonts w:ascii="Garamond" w:hAnsi="Garamond"/>
          <w:i/>
          <w:iCs/>
        </w:rPr>
        <w:t>Ebe</w:t>
      </w:r>
      <w:proofErr w:type="spellEnd"/>
      <w:r w:rsidRPr="002537F4">
        <w:rPr>
          <w:rFonts w:ascii="Garamond" w:hAnsi="Garamond"/>
        </w:rPr>
        <w:t xml:space="preserve">, </w:t>
      </w:r>
      <w:r w:rsidRPr="002537F4">
        <w:rPr>
          <w:rFonts w:ascii="Garamond" w:hAnsi="Garamond"/>
          <w:i/>
          <w:iCs/>
        </w:rPr>
        <w:t xml:space="preserve">Tersicore </w:t>
      </w:r>
      <w:r w:rsidRPr="002537F4">
        <w:rPr>
          <w:rFonts w:ascii="Garamond" w:hAnsi="Garamond"/>
        </w:rPr>
        <w:t>o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  <w:i/>
          <w:iCs/>
        </w:rPr>
        <w:t>Venere italica</w:t>
      </w:r>
      <w:r w:rsidRPr="002537F4">
        <w:rPr>
          <w:rFonts w:ascii="Garamond" w:hAnsi="Garamond"/>
        </w:rPr>
        <w:t xml:space="preserve">, l’idea personificata di </w:t>
      </w:r>
      <w:r w:rsidRPr="002537F4">
        <w:rPr>
          <w:rFonts w:ascii="Garamond" w:hAnsi="Garamond"/>
          <w:i/>
          <w:iCs/>
        </w:rPr>
        <w:t xml:space="preserve">Pace </w:t>
      </w:r>
      <w:r w:rsidRPr="002537F4">
        <w:rPr>
          <w:rFonts w:ascii="Garamond" w:hAnsi="Garamond"/>
        </w:rPr>
        <w:t>e una serie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di ritratti femminili che ritraggono componenti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della famiglia di Napoleone.</w:t>
      </w:r>
    </w:p>
    <w:p w14:paraId="45142943" w14:textId="372B91C9" w:rsidR="002537F4" w:rsidRDefault="002537F4" w:rsidP="00BD038F">
      <w:pPr>
        <w:spacing w:after="120"/>
        <w:jc w:val="both"/>
        <w:rPr>
          <w:rFonts w:ascii="Garamond" w:hAnsi="Garamond"/>
        </w:rPr>
      </w:pPr>
      <w:r w:rsidRPr="002537F4">
        <w:rPr>
          <w:rFonts w:ascii="Garamond" w:hAnsi="Garamond"/>
        </w:rPr>
        <w:t>L’insieme delle opere esposte mette in luce, oltre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al loro intrinseco valore artistico, il clima storico 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culturale che presiede alla nascita di Brera e l’ideale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estetico che costituisce il suo fine educativo in</w:t>
      </w:r>
      <w:r>
        <w:rPr>
          <w:rFonts w:ascii="Garamond" w:hAnsi="Garamond"/>
        </w:rPr>
        <w:t xml:space="preserve"> </w:t>
      </w:r>
      <w:proofErr w:type="spellStart"/>
      <w:r w:rsidRPr="002537F4">
        <w:rPr>
          <w:rFonts w:ascii="Garamond" w:hAnsi="Garamond"/>
        </w:rPr>
        <w:t>nuce</w:t>
      </w:r>
      <w:proofErr w:type="spellEnd"/>
      <w:r w:rsidRPr="002537F4">
        <w:rPr>
          <w:rFonts w:ascii="Garamond" w:hAnsi="Garamond"/>
        </w:rPr>
        <w:t>. Ovvero il principio di trasmettere un ideale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d’Arte, vivo e devoto a ciò che v’è di meglio, sospeso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fra “Le glorie pittoriche” ed erudite conversazioni. In questa luce il nuovo allestimento costituisce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un tributo sotteso all’attività di Giuseppe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Bossi che, in qualità di segretario dell’Accademia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>diede grande impulso, in dialogo con Canova, alla</w:t>
      </w:r>
      <w:r>
        <w:rPr>
          <w:rFonts w:ascii="Garamond" w:hAnsi="Garamond"/>
        </w:rPr>
        <w:t xml:space="preserve"> </w:t>
      </w:r>
      <w:r w:rsidRPr="002537F4">
        <w:rPr>
          <w:rFonts w:ascii="Garamond" w:hAnsi="Garamond"/>
        </w:rPr>
        <w:t xml:space="preserve">raccolta del primo nucleo di opere della </w:t>
      </w:r>
      <w:r w:rsidRPr="002537F4">
        <w:rPr>
          <w:rFonts w:ascii="Garamond" w:hAnsi="Garamond"/>
          <w:i/>
          <w:iCs/>
        </w:rPr>
        <w:t>Galleria</w:t>
      </w:r>
      <w:r>
        <w:rPr>
          <w:rFonts w:ascii="Garamond" w:hAnsi="Garamond"/>
          <w:i/>
          <w:iCs/>
        </w:rPr>
        <w:t xml:space="preserve"> </w:t>
      </w:r>
      <w:r w:rsidRPr="002537F4">
        <w:rPr>
          <w:rFonts w:ascii="Garamond" w:hAnsi="Garamond"/>
          <w:i/>
          <w:iCs/>
        </w:rPr>
        <w:t>dei Gessi</w:t>
      </w:r>
      <w:r>
        <w:rPr>
          <w:rFonts w:ascii="Garamond" w:hAnsi="Garamond"/>
          <w:i/>
          <w:iCs/>
        </w:rPr>
        <w:t>.</w:t>
      </w:r>
    </w:p>
    <w:p w14:paraId="4E562433" w14:textId="1309947F" w:rsidR="00BD038F" w:rsidRPr="00BD038F" w:rsidRDefault="00BD038F" w:rsidP="00BD038F">
      <w:p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(…) </w:t>
      </w:r>
      <w:r w:rsidRPr="00BD038F">
        <w:rPr>
          <w:rFonts w:ascii="Garamond" w:hAnsi="Garamond"/>
        </w:rPr>
        <w:t>Nel 1809 giunge in Accademia il monumentale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Napoleone come Marte pacificatore, di recente restaurato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e ricollocato nella sua posizione originaria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al centro della sala 15 della Pinacoteca, in occasione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della celebrazione dei 200 anni dalla sua fondazione.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Il calco costituisce il perno della prospettiva in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cui sono incastonate le opere della collezione Ifis.</w:t>
      </w:r>
    </w:p>
    <w:p w14:paraId="3F91FC18" w14:textId="6BCD4271" w:rsidR="002537F4" w:rsidRDefault="00BD038F" w:rsidP="00BD038F">
      <w:pPr>
        <w:spacing w:after="120"/>
        <w:jc w:val="both"/>
        <w:rPr>
          <w:rFonts w:ascii="Garamond" w:hAnsi="Garamond"/>
        </w:rPr>
      </w:pPr>
      <w:r w:rsidRPr="00BD038F">
        <w:rPr>
          <w:rFonts w:ascii="Garamond" w:hAnsi="Garamond"/>
        </w:rPr>
        <w:t xml:space="preserve">A esse s’unisce Vestale, </w:t>
      </w:r>
      <w:proofErr w:type="spellStart"/>
      <w:r w:rsidRPr="00BD038F">
        <w:rPr>
          <w:rFonts w:ascii="Garamond" w:hAnsi="Garamond"/>
          <w:i/>
          <w:iCs/>
        </w:rPr>
        <w:t>Tucia</w:t>
      </w:r>
      <w:proofErr w:type="spellEnd"/>
      <w:r w:rsidRPr="00BD038F">
        <w:rPr>
          <w:rFonts w:ascii="Garamond" w:hAnsi="Garamond"/>
          <w:i/>
          <w:iCs/>
        </w:rPr>
        <w:t xml:space="preserve"> </w:t>
      </w:r>
      <w:proofErr w:type="spellStart"/>
      <w:r w:rsidRPr="00BD038F">
        <w:rPr>
          <w:rFonts w:ascii="Garamond" w:hAnsi="Garamond"/>
          <w:i/>
          <w:iCs/>
        </w:rPr>
        <w:t>Vestalis</w:t>
      </w:r>
      <w:proofErr w:type="spellEnd"/>
      <w:r w:rsidRPr="00BD038F">
        <w:rPr>
          <w:rFonts w:ascii="Garamond" w:hAnsi="Garamond"/>
        </w:rPr>
        <w:t>, un’opera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in marmo realizzata da Canova nel 1818. Commissionata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dal banchiere milanese Luigi Uboldi, venne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lasciata a Brera dove entra a far parte delle collezioni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della Pinacoteca nel 1826. Tra i 3 esemplari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noti in letteratura, l’opera della nostra collezione si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distingue per la particolare qualità raggiunta nella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lavorazione del marmo, che grazie al trattamento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della superficie lapidea, permette di raggiungere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esiti di grande resa, sia nel panneggio sia nella restituzione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dell’incarnato.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Il dono alle collezioni braidensi ebbe lo scopo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manifesto di contribuire all’erudizione degli allievi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dell’Accademia ed ebbe un effetto deciso: ispirando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l’opera di alcuni artisti di formazione milanese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quali, in particolare, Pompeo Marchesi e Adolfo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Wildt</w:t>
      </w:r>
      <w:r>
        <w:rPr>
          <w:rFonts w:ascii="Garamond" w:hAnsi="Garamond"/>
        </w:rPr>
        <w:t>.</w:t>
      </w:r>
    </w:p>
    <w:p w14:paraId="505F0ADD" w14:textId="50942A56" w:rsidR="00BD038F" w:rsidRDefault="00BD038F" w:rsidP="00BD038F">
      <w:pPr>
        <w:spacing w:after="120"/>
        <w:jc w:val="both"/>
        <w:rPr>
          <w:rFonts w:ascii="Garamond" w:hAnsi="Garamond"/>
        </w:rPr>
      </w:pPr>
      <w:r w:rsidRPr="00BD038F">
        <w:rPr>
          <w:rFonts w:ascii="Garamond" w:hAnsi="Garamond"/>
        </w:rPr>
        <w:t>Giovanni Battista Sommariva (1757-1826), avvocato,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politico, mecenate delle Arti tanto da essere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nominato da Giuseppe Bossi nel ristretto numero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di Accademici appartenenti al corpo dei consulenti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culturali di Brera, è il più importante collezionista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contemporaneo di Antonio Canova.</w:t>
      </w:r>
    </w:p>
    <w:p w14:paraId="1DB3B5B5" w14:textId="16A48213" w:rsidR="00BD038F" w:rsidRPr="00BD038F" w:rsidRDefault="00BD038F" w:rsidP="00BD038F">
      <w:pPr>
        <w:spacing w:after="12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(…) </w:t>
      </w:r>
      <w:r w:rsidRPr="00BD038F">
        <w:rPr>
          <w:rFonts w:ascii="Garamond" w:hAnsi="Garamond"/>
        </w:rPr>
        <w:t>Le enormi risorse accumulate gli permisero di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creare, attraverso commissioni e acquisti, un’ampia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collezione d’arte esposta nelle residenze possedute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tra Italia e Francia, in particolare a Parigi, Milano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e presso la villa di Tremezzo, oggi conosciuta come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Villa Carlotta.</w:t>
      </w:r>
    </w:p>
    <w:p w14:paraId="213D51FF" w14:textId="01B7349E" w:rsidR="00BD038F" w:rsidRPr="00BD038F" w:rsidRDefault="00BD038F" w:rsidP="00BD038F">
      <w:pPr>
        <w:spacing w:after="120"/>
        <w:jc w:val="both"/>
        <w:rPr>
          <w:rFonts w:ascii="Garamond" w:hAnsi="Garamond"/>
        </w:rPr>
      </w:pPr>
      <w:r w:rsidRPr="00BD038F">
        <w:rPr>
          <w:rFonts w:ascii="Garamond" w:hAnsi="Garamond"/>
        </w:rPr>
        <w:lastRenderedPageBreak/>
        <w:t>La consapevolezza del proprio ruolo culturale 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del rilievo della collezione acquisita è testimoniata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dalle miniature “</w:t>
      </w:r>
      <w:r w:rsidRPr="00BD038F">
        <w:rPr>
          <w:rFonts w:ascii="Garamond" w:hAnsi="Garamond"/>
          <w:i/>
          <w:iCs/>
        </w:rPr>
        <w:t>d’</w:t>
      </w:r>
      <w:proofErr w:type="spellStart"/>
      <w:r w:rsidRPr="00BD038F">
        <w:rPr>
          <w:rFonts w:ascii="Garamond" w:hAnsi="Garamond"/>
          <w:i/>
          <w:iCs/>
        </w:rPr>
        <w:t>apres</w:t>
      </w:r>
      <w:proofErr w:type="spellEnd"/>
      <w:r w:rsidRPr="00BD038F">
        <w:rPr>
          <w:rFonts w:ascii="Garamond" w:hAnsi="Garamond"/>
        </w:rPr>
        <w:t>”, ossia riproduzioni 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smalto dei dipinti della sua collezione: una sorta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di “pinacoteca viaggiante” dalla quale Sommariva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non si separava nei numerosi viaggi, a testimonianza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dell’amore intenso provato per la sua collezione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e del compiacimento ricevuto dall’ammirazione suscitata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in amici e conoscenti.</w:t>
      </w:r>
    </w:p>
    <w:p w14:paraId="554A58DD" w14:textId="107D28C5" w:rsidR="00BD038F" w:rsidRPr="00BD038F" w:rsidRDefault="00BD038F" w:rsidP="00BD038F">
      <w:pPr>
        <w:spacing w:after="120"/>
        <w:jc w:val="both"/>
        <w:rPr>
          <w:rFonts w:ascii="Garamond" w:hAnsi="Garamond"/>
        </w:rPr>
      </w:pPr>
      <w:r w:rsidRPr="00BD038F">
        <w:rPr>
          <w:rFonts w:ascii="Garamond" w:hAnsi="Garamond"/>
        </w:rPr>
        <w:t xml:space="preserve">La raccolta, donata da Emilia Sommariva </w:t>
      </w:r>
      <w:proofErr w:type="spellStart"/>
      <w:r w:rsidRPr="00BD038F">
        <w:rPr>
          <w:rFonts w:ascii="Garamond" w:hAnsi="Garamond"/>
        </w:rPr>
        <w:t>Seillière</w:t>
      </w:r>
      <w:proofErr w:type="spellEnd"/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(1801-1888) alla Pinacoteca di Brera nel 1873,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ci restituisce il gusto raffinato del committente degli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artisti più importanti del momento oltre a fornire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preziosi indizi per la storia collezionistica di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alcuni dipinti di cui si erano perse le tracce: si ricordano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 xml:space="preserve">Pierre Paul </w:t>
      </w:r>
      <w:proofErr w:type="spellStart"/>
      <w:r w:rsidRPr="00BD038F">
        <w:rPr>
          <w:rFonts w:ascii="Garamond" w:hAnsi="Garamond"/>
        </w:rPr>
        <w:t>Prud’hon</w:t>
      </w:r>
      <w:proofErr w:type="spellEnd"/>
      <w:r w:rsidRPr="00BD038F">
        <w:rPr>
          <w:rFonts w:ascii="Garamond" w:hAnsi="Garamond"/>
        </w:rPr>
        <w:t xml:space="preserve">, Jacques-Louis Davis, Anne-Louis </w:t>
      </w:r>
      <w:proofErr w:type="spellStart"/>
      <w:r w:rsidRPr="00BD038F">
        <w:rPr>
          <w:rFonts w:ascii="Garamond" w:hAnsi="Garamond"/>
        </w:rPr>
        <w:t>Girodet-Trioson</w:t>
      </w:r>
      <w:proofErr w:type="spellEnd"/>
      <w:r w:rsidRPr="00BD038F">
        <w:rPr>
          <w:rFonts w:ascii="Garamond" w:hAnsi="Garamond"/>
        </w:rPr>
        <w:t xml:space="preserve">, François Gérard, Pierre </w:t>
      </w:r>
      <w:proofErr w:type="spellStart"/>
      <w:r w:rsidRPr="00BD038F">
        <w:rPr>
          <w:rFonts w:ascii="Garamond" w:hAnsi="Garamond"/>
        </w:rPr>
        <w:t>Narcisse</w:t>
      </w:r>
      <w:proofErr w:type="spellEnd"/>
      <w:r w:rsidRPr="00BD038F">
        <w:rPr>
          <w:rFonts w:ascii="Garamond" w:hAnsi="Garamond"/>
        </w:rPr>
        <w:t xml:space="preserve"> Guérin, Angelica Kauffmann, Andrea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Appiani, Francesco Hayez, Giovanni Migliara,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 xml:space="preserve">Antonio Canova e </w:t>
      </w:r>
      <w:proofErr w:type="spellStart"/>
      <w:r w:rsidRPr="00BD038F">
        <w:rPr>
          <w:rFonts w:ascii="Garamond" w:hAnsi="Garamond"/>
        </w:rPr>
        <w:t>Bertel</w:t>
      </w:r>
      <w:proofErr w:type="spellEnd"/>
      <w:r w:rsidRPr="00BD038F">
        <w:rPr>
          <w:rFonts w:ascii="Garamond" w:hAnsi="Garamond"/>
        </w:rPr>
        <w:t xml:space="preserve"> Thorvaldsen.</w:t>
      </w:r>
    </w:p>
    <w:p w14:paraId="437272EE" w14:textId="5F1006C7" w:rsidR="00BD038F" w:rsidRDefault="00BD038F" w:rsidP="00BD038F">
      <w:pPr>
        <w:spacing w:after="120"/>
        <w:jc w:val="both"/>
        <w:rPr>
          <w:rFonts w:ascii="Garamond" w:hAnsi="Garamond"/>
        </w:rPr>
      </w:pPr>
      <w:r w:rsidRPr="00BD038F">
        <w:rPr>
          <w:rFonts w:ascii="Garamond" w:hAnsi="Garamond"/>
        </w:rPr>
        <w:t>Fra gli autori delle miniature realizzate tra il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1810 e il 1823, si annoverano Edouard Gautier,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Henri L’</w:t>
      </w:r>
      <w:proofErr w:type="spellStart"/>
      <w:r w:rsidRPr="00BD038F">
        <w:rPr>
          <w:rFonts w:ascii="Garamond" w:hAnsi="Garamond"/>
        </w:rPr>
        <w:t>Eveque</w:t>
      </w:r>
      <w:proofErr w:type="spellEnd"/>
      <w:r w:rsidRPr="00BD038F">
        <w:rPr>
          <w:rFonts w:ascii="Garamond" w:hAnsi="Garamond"/>
        </w:rPr>
        <w:t>, Abraham Constantin e Giovan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 xml:space="preserve">Battista </w:t>
      </w:r>
      <w:proofErr w:type="spellStart"/>
      <w:r w:rsidRPr="00BD038F">
        <w:rPr>
          <w:rFonts w:ascii="Garamond" w:hAnsi="Garamond"/>
        </w:rPr>
        <w:t>Gigola</w:t>
      </w:r>
      <w:proofErr w:type="spellEnd"/>
      <w:r w:rsidRPr="00BD038F">
        <w:rPr>
          <w:rFonts w:ascii="Garamond" w:hAnsi="Garamond"/>
        </w:rPr>
        <w:t xml:space="preserve"> e, in particolare, Adèle </w:t>
      </w:r>
      <w:proofErr w:type="spellStart"/>
      <w:r w:rsidRPr="00BD038F">
        <w:rPr>
          <w:rFonts w:ascii="Garamond" w:hAnsi="Garamond"/>
        </w:rPr>
        <w:t>Chavassieu</w:t>
      </w:r>
      <w:proofErr w:type="spellEnd"/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D’</w:t>
      </w:r>
      <w:proofErr w:type="spellStart"/>
      <w:r w:rsidRPr="00BD038F">
        <w:rPr>
          <w:rFonts w:ascii="Garamond" w:hAnsi="Garamond"/>
        </w:rPr>
        <w:t>Haudebert</w:t>
      </w:r>
      <w:proofErr w:type="spellEnd"/>
      <w:r w:rsidRPr="00BD038F">
        <w:rPr>
          <w:rFonts w:ascii="Garamond" w:hAnsi="Garamond"/>
        </w:rPr>
        <w:t>, molto apprezzata per le sue calligrafiche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riproduzioni: i dipinti le venivano consegnati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appena terminati affinché ne ricavasse immediatamente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la copia. Sul retro di ogni smalto annotava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scrupolosamente il soggetto, il nome dell’artista,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l’anno di riproduzione e la proprietà di “Monsieur</w:t>
      </w:r>
      <w:r>
        <w:rPr>
          <w:rFonts w:ascii="Garamond" w:hAnsi="Garamond"/>
        </w:rPr>
        <w:t xml:space="preserve"> </w:t>
      </w:r>
      <w:r w:rsidRPr="00BD038F">
        <w:rPr>
          <w:rFonts w:ascii="Garamond" w:hAnsi="Garamond"/>
        </w:rPr>
        <w:t>Sommariva”</w:t>
      </w:r>
      <w:r>
        <w:rPr>
          <w:rFonts w:ascii="Garamond" w:hAnsi="Garamond"/>
        </w:rPr>
        <w:t>.</w:t>
      </w:r>
    </w:p>
    <w:p w14:paraId="40EC3E39" w14:textId="77777777" w:rsidR="00BD038F" w:rsidRPr="002537F4" w:rsidRDefault="00BD038F" w:rsidP="00BD038F">
      <w:pPr>
        <w:spacing w:after="0"/>
        <w:jc w:val="both"/>
        <w:rPr>
          <w:rFonts w:ascii="Garamond" w:hAnsi="Garamond"/>
        </w:rPr>
      </w:pPr>
    </w:p>
    <w:p w14:paraId="2C60299A" w14:textId="73F2752C" w:rsidR="00127D23" w:rsidRDefault="00127D23" w:rsidP="002537F4">
      <w:pPr>
        <w:spacing w:after="0"/>
        <w:jc w:val="both"/>
        <w:rPr>
          <w:rFonts w:ascii="Garamond" w:hAnsi="Garamond"/>
        </w:rPr>
      </w:pPr>
      <w:r w:rsidRPr="00127D23">
        <w:rPr>
          <w:rFonts w:ascii="Garamond" w:hAnsi="Garamond"/>
        </w:rPr>
        <w:t>Milano, 15 maggio 2025</w:t>
      </w:r>
    </w:p>
    <w:p w14:paraId="42F0BAD1" w14:textId="77777777" w:rsidR="00BD038F" w:rsidRDefault="00BD038F" w:rsidP="002537F4">
      <w:pPr>
        <w:spacing w:after="0"/>
        <w:jc w:val="both"/>
        <w:rPr>
          <w:rFonts w:ascii="Garamond" w:hAnsi="Garamond"/>
        </w:rPr>
      </w:pPr>
    </w:p>
    <w:p w14:paraId="18086D13" w14:textId="719038BE" w:rsidR="00BD038F" w:rsidRPr="00BD038F" w:rsidRDefault="00BD038F" w:rsidP="002537F4">
      <w:pPr>
        <w:spacing w:after="0"/>
        <w:jc w:val="both"/>
        <w:rPr>
          <w:rFonts w:ascii="Garamond" w:hAnsi="Garamond"/>
          <w:b/>
          <w:bCs/>
        </w:rPr>
      </w:pPr>
      <w:r w:rsidRPr="00BD038F">
        <w:rPr>
          <w:rFonts w:ascii="Garamond" w:hAnsi="Garamond"/>
          <w:b/>
          <w:bCs/>
        </w:rPr>
        <w:t xml:space="preserve">* Estratto dal testo in catalogo Contemplazioni </w:t>
      </w:r>
    </w:p>
    <w:sectPr w:rsidR="00BD038F" w:rsidRPr="00BD038F" w:rsidSect="00127D23">
      <w:headerReference w:type="default" r:id="rId9"/>
      <w:headerReference w:type="first" r:id="rId10"/>
      <w:footerReference w:type="first" r:id="rId11"/>
      <w:pgSz w:w="11900" w:h="16840"/>
      <w:pgMar w:top="2410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B5358" w14:textId="77777777" w:rsidR="002868B8" w:rsidRDefault="002868B8">
      <w:pPr>
        <w:spacing w:after="0" w:line="240" w:lineRule="auto"/>
      </w:pPr>
      <w:r>
        <w:separator/>
      </w:r>
    </w:p>
  </w:endnote>
  <w:endnote w:type="continuationSeparator" w:id="0">
    <w:p w14:paraId="70BCF91A" w14:textId="77777777" w:rsidR="002868B8" w:rsidRDefault="002868B8">
      <w:pPr>
        <w:spacing w:after="0" w:line="240" w:lineRule="auto"/>
      </w:pPr>
      <w:r>
        <w:continuationSeparator/>
      </w:r>
    </w:p>
  </w:endnote>
  <w:endnote w:type="continuationNotice" w:id="1">
    <w:p w14:paraId="4241BB0E" w14:textId="77777777" w:rsidR="002868B8" w:rsidRDefault="002868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Sylfae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4C0E" w14:textId="3BDABD72" w:rsidR="000B6EDA" w:rsidRDefault="001D3FBE">
    <w:pPr>
      <w:pStyle w:val="Pidipagina"/>
      <w:tabs>
        <w:tab w:val="clear" w:pos="9638"/>
        <w:tab w:val="right" w:pos="6777"/>
      </w:tabs>
    </w:pPr>
    <w:r>
      <w:rPr>
        <w:noProof/>
      </w:rPr>
      <w:drawing>
        <wp:anchor distT="0" distB="0" distL="114300" distR="114300" simplePos="0" relativeHeight="251660291" behindDoc="0" locked="0" layoutInCell="1" allowOverlap="1" wp14:anchorId="51A29D0C" wp14:editId="4642CC0F">
          <wp:simplePos x="0" y="0"/>
          <wp:positionH relativeFrom="margin">
            <wp:posOffset>-1676400</wp:posOffset>
          </wp:positionH>
          <wp:positionV relativeFrom="margin">
            <wp:posOffset>7230654</wp:posOffset>
          </wp:positionV>
          <wp:extent cx="716767" cy="327025"/>
          <wp:effectExtent l="0" t="0" r="7620" b="0"/>
          <wp:wrapSquare wrapText="bothSides"/>
          <wp:docPr id="882525796" name="Immagine 1" descr="Immagine che contiene Carattere, Elementi grafici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525796" name="Immagine 1" descr="Immagine che contiene Carattere, Elementi grafici, logo, simbol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767" cy="3270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3C606" w14:textId="77777777" w:rsidR="002868B8" w:rsidRDefault="002868B8">
      <w:pPr>
        <w:spacing w:after="0" w:line="240" w:lineRule="auto"/>
      </w:pPr>
      <w:r>
        <w:separator/>
      </w:r>
    </w:p>
  </w:footnote>
  <w:footnote w:type="continuationSeparator" w:id="0">
    <w:p w14:paraId="538025C0" w14:textId="77777777" w:rsidR="002868B8" w:rsidRDefault="002868B8">
      <w:pPr>
        <w:spacing w:after="0" w:line="240" w:lineRule="auto"/>
      </w:pPr>
      <w:r>
        <w:continuationSeparator/>
      </w:r>
    </w:p>
  </w:footnote>
  <w:footnote w:type="continuationNotice" w:id="1">
    <w:p w14:paraId="6D823A3F" w14:textId="77777777" w:rsidR="002868B8" w:rsidRDefault="002868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607795934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C2F2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917254547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465349051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proofErr w:type="gramStart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28  |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CB1C50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 w:rsidR="009A42B0"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proofErr w:type="gramStart"/>
                    <w:r>
                      <w:rPr>
                        <w:rFonts w:ascii="Arial" w:hAnsi="Arial"/>
                        <w:sz w:val="15"/>
                        <w:szCs w:val="15"/>
                      </w:rPr>
                      <w:t>28  |</w:t>
                    </w:r>
                    <w:proofErr w:type="gramEnd"/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 20121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CB1C50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 w:rsidR="009A42B0"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B6EDA"/>
    <w:rsid w:val="000D195A"/>
    <w:rsid w:val="000D5642"/>
    <w:rsid w:val="00127D23"/>
    <w:rsid w:val="001D3FBE"/>
    <w:rsid w:val="001F15E3"/>
    <w:rsid w:val="001F70CD"/>
    <w:rsid w:val="00217728"/>
    <w:rsid w:val="002537F4"/>
    <w:rsid w:val="00281D35"/>
    <w:rsid w:val="002868B8"/>
    <w:rsid w:val="003E4748"/>
    <w:rsid w:val="0045452A"/>
    <w:rsid w:val="004957DC"/>
    <w:rsid w:val="00506A8B"/>
    <w:rsid w:val="00512FCC"/>
    <w:rsid w:val="005E67BD"/>
    <w:rsid w:val="00625B34"/>
    <w:rsid w:val="006802B6"/>
    <w:rsid w:val="0069719F"/>
    <w:rsid w:val="00712C50"/>
    <w:rsid w:val="00755036"/>
    <w:rsid w:val="0076361E"/>
    <w:rsid w:val="00772B79"/>
    <w:rsid w:val="007B34A8"/>
    <w:rsid w:val="007B7321"/>
    <w:rsid w:val="00843937"/>
    <w:rsid w:val="008A7871"/>
    <w:rsid w:val="008E1992"/>
    <w:rsid w:val="009A42B0"/>
    <w:rsid w:val="009C2896"/>
    <w:rsid w:val="00A37789"/>
    <w:rsid w:val="00A6076D"/>
    <w:rsid w:val="00A6308E"/>
    <w:rsid w:val="00A959B3"/>
    <w:rsid w:val="00B26BB5"/>
    <w:rsid w:val="00BA5CB2"/>
    <w:rsid w:val="00BB284B"/>
    <w:rsid w:val="00BD038F"/>
    <w:rsid w:val="00BF0622"/>
    <w:rsid w:val="00C05107"/>
    <w:rsid w:val="00CB1C50"/>
    <w:rsid w:val="00D13E95"/>
    <w:rsid w:val="00D4206B"/>
    <w:rsid w:val="00D60B5C"/>
    <w:rsid w:val="00DA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F0B80"/>
  <w15:docId w15:val="{9FD6FF06-9ABA-46DC-A830-6762DC32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rsid w:val="000D195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3.xml><?xml version="1.0" encoding="utf-8"?>
<ds:datastoreItem xmlns:ds="http://schemas.openxmlformats.org/officeDocument/2006/customXml" ds:itemID="{B732C029-7613-4020-BB7D-04E164A3F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Carlo Ghielmetti</cp:lastModifiedBy>
  <cp:revision>4</cp:revision>
  <dcterms:created xsi:type="dcterms:W3CDTF">2025-05-13T12:54:00Z</dcterms:created>
  <dcterms:modified xsi:type="dcterms:W3CDTF">2025-05-13T13:00:00Z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